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7" w:rsidRDefault="00387B17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Прокуратура Иволгинского района разъясняет.</w:t>
      </w:r>
    </w:p>
    <w:p w:rsidR="00387B17" w:rsidRDefault="00387B17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F5425" w:rsidRDefault="004F5425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5425">
        <w:rPr>
          <w:rFonts w:eastAsia="Calibri"/>
          <w:b/>
          <w:bCs/>
          <w:sz w:val="28"/>
          <w:szCs w:val="28"/>
          <w:lang w:eastAsia="en-US"/>
        </w:rPr>
        <w:t xml:space="preserve">Порядок организации и проведения собрания, митинга, демонстрации, шествия или пикетирования, последствия его несоблюдения организаторами и участниками публичных мероприятий. 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Конституцией Российской Федерации установлено право граждан Российской Федерации собираться мирно, без оружия, проводить собрания, митинги и демонстрации, шествия и пикетирование (статья 31 Конституции РФ).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Публичное мероприятие –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При проведении подобных мероприятий граждане и их объединения выражают свою активную гражданскую позицию, доводят до сведения общественности значимые проблемы по различным вопросам политической, экономической, социальной и культурной жизни страны, что, безусловно, является неотъемлемой частью гражданского общества.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Порядок организации и проведения публичных мероприятий регламентирован Федеральным законом «О собраниях, митингах, демонстрациях, шествиях и пикетированиях» (далее Закон).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Организатором демонстраций, шествий и пикетирований могут быть граждане Российской Федерации, достигшие возраста 18 лет, митингов и собраний - 16 лет, а также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(п.1 ст. 5 Закона), за исключением лиц: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 - признанных судом недееспособными либо ограниченно дееспособными, а также содержащихся в местах лишения свободы по приговору суда;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 xml:space="preserve">- имеющих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порядка, либо два и более раза </w:t>
      </w:r>
      <w:proofErr w:type="spellStart"/>
      <w:r w:rsidRPr="004F5425">
        <w:rPr>
          <w:sz w:val="28"/>
          <w:szCs w:val="28"/>
        </w:rPr>
        <w:t>привлекавшихся</w:t>
      </w:r>
      <w:proofErr w:type="spellEnd"/>
      <w:r w:rsidRPr="004F5425">
        <w:rPr>
          <w:sz w:val="28"/>
          <w:szCs w:val="28"/>
        </w:rPr>
        <w:t xml:space="preserve"> к административной ответственности по статьям 5.38, 19.3, 20.1 - 20.3, 20.18, 20.29 Кодекса Российской Федерации об административных правонарушениях (п. 2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Организатор публичного мероприятия обязан: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обеспечивать соблюдение условий проведения публичного мероприятия, указанных в уведомлении о проведении публичного мероприятия;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обеспечивать в пределах своей компетенции общественный порядок и безопасность граждан при проведении публичного мероприятия;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приостанавливать публичное мероприятие или прекращать его в случае совершения его участниками противоправных действий (ч. 4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В случае неисполнения возложенных Законом обязанностей, Организатор публичного мероприятия несет гражданско-правовую ответственность за вред, причиненный участниками публичного мероприятия в порядке гражданского судопроизводства (п 6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 Законом «О собраниях, митингах, демонстрациях, шествиях и пикетированиях» предусмотрен уведомительный порядок проведения публичных мероприятий, позволяющий органам власти принять необходимые меры для реализации конституционного права граждан на проведение публичного мероприятия в условиях, обеспечивающих соблюдение интересов государственной и общественной безопасности, общественного порядка, охраны здоровья и нравственности населения и защиты прав и свобод других лиц.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 Уведомление о проведении публичного мероприятия подается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(ч. 1 ст. 7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Уведомление должно содержать сведения о  цели публичного мероприятия и его форме, месте проведения, маршрутах движения участников, информации об использовании транспортных средств, дате, времени начала и окончания публичного мероприятия, количестве участников публичного мероприятия, намерении использовать звукоусиливающих технических средств, данные организатора публичного мероприятия  и  лиц, уполномоченных организатором на выполнение распорядительных функций по организации и проведению публичного мероприятия (ч. 3 ст. 7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Публичные мероприятия могут проводиться в любых пригодных для целей данного мероприятия местах, где это не создает угрозы обрушения зданий и сооружений или иной угрозы безопасности участников данного публичного мероприятия (статья 8 Закона),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 (статья 9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Законодателем обращено особое внимание на данную сферу общественной жизни, в том числе на необходимость строгого соблюдения порядка организации и проведения публичных мероприятий.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За нарушение установленного порядка организации либо проведения собрания, митинга, демонстрации, шествия или пикетирования организатор и участник публичного мероприятия могут быть привлечены к административной ответственности, установленной ст. 20.2 Кодекса Российской Федерации об административных правонарушениях.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Особого внимания заслуживает пункт 1.1 статьи 20.2 КоАП РФ, предусматривающий ответственность организатора публичного мероприятия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 xml:space="preserve"> Кроме того, лица, ранее более двух раз в течение ста восьмидесяти дней </w:t>
      </w:r>
      <w:proofErr w:type="spellStart"/>
      <w:r w:rsidRPr="004F5425">
        <w:rPr>
          <w:sz w:val="28"/>
          <w:szCs w:val="28"/>
        </w:rPr>
        <w:t>привлекавшиеся</w:t>
      </w:r>
      <w:proofErr w:type="spellEnd"/>
      <w:r w:rsidRPr="004F5425">
        <w:rPr>
          <w:sz w:val="28"/>
          <w:szCs w:val="28"/>
        </w:rPr>
        <w:t xml:space="preserve"> к административной ответственности по статье 20.2 КоАП РФ, за повторное нарушение установленного порядка организации либо проведения публичного мероприятия, могут быть привлечены к уголовной ответственности по статье 212.1 Уголовного кодекса Российской Федерации.</w:t>
      </w:r>
    </w:p>
    <w:p w:rsidR="00F250AB" w:rsidRPr="00F250AB" w:rsidRDefault="00F250AB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344" w:rsidRPr="00F250AB" w:rsidRDefault="00D27441" w:rsidP="00387B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0AB">
        <w:rPr>
          <w:rFonts w:ascii="Times New Roman" w:eastAsia="Calibri" w:hAnsi="Times New Roman" w:cs="Times New Roman"/>
          <w:sz w:val="28"/>
          <w:szCs w:val="28"/>
        </w:rPr>
        <w:t>Помощник прокурора района</w:t>
      </w:r>
    </w:p>
    <w:p w:rsidR="00B26B01" w:rsidRPr="00F250AB" w:rsidRDefault="00B26B01" w:rsidP="00387B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26B01" w:rsidRPr="00F250AB" w:rsidRDefault="00D27441" w:rsidP="00387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AB">
        <w:rPr>
          <w:rFonts w:ascii="Times New Roman" w:eastAsia="Calibri" w:hAnsi="Times New Roman" w:cs="Times New Roman"/>
          <w:sz w:val="28"/>
          <w:szCs w:val="28"/>
        </w:rPr>
        <w:t>юрист 2 класса</w:t>
      </w:r>
      <w:r w:rsidR="00B26B01" w:rsidRPr="00F250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250A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337B6" w:rsidRPr="00F25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250AB">
        <w:rPr>
          <w:rFonts w:ascii="Times New Roman" w:eastAsia="Calibri" w:hAnsi="Times New Roman" w:cs="Times New Roman"/>
          <w:sz w:val="28"/>
          <w:szCs w:val="28"/>
        </w:rPr>
        <w:t xml:space="preserve">    Ю.И. Назарова</w:t>
      </w:r>
    </w:p>
    <w:p w:rsidR="004623E6" w:rsidRPr="00F250AB" w:rsidRDefault="00387B17" w:rsidP="00F250AB">
      <w:pPr>
        <w:spacing w:after="0" w:line="240" w:lineRule="auto"/>
        <w:jc w:val="both"/>
      </w:pPr>
    </w:p>
    <w:sectPr w:rsidR="004623E6" w:rsidRPr="00F250AB" w:rsidSect="00387B17">
      <w:pgSz w:w="11906" w:h="16838"/>
      <w:pgMar w:top="1134" w:right="567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4A28"/>
    <w:multiLevelType w:val="multilevel"/>
    <w:tmpl w:val="354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33F56"/>
    <w:multiLevelType w:val="multilevel"/>
    <w:tmpl w:val="244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2"/>
    <w:rsid w:val="001F5B7E"/>
    <w:rsid w:val="003337B6"/>
    <w:rsid w:val="00370097"/>
    <w:rsid w:val="00387B17"/>
    <w:rsid w:val="00491D2A"/>
    <w:rsid w:val="004F3B0B"/>
    <w:rsid w:val="004F5425"/>
    <w:rsid w:val="005D753E"/>
    <w:rsid w:val="00625AC5"/>
    <w:rsid w:val="00741F1A"/>
    <w:rsid w:val="008F540E"/>
    <w:rsid w:val="00927713"/>
    <w:rsid w:val="00AF738E"/>
    <w:rsid w:val="00B14A83"/>
    <w:rsid w:val="00B26B01"/>
    <w:rsid w:val="00BD2506"/>
    <w:rsid w:val="00CD4252"/>
    <w:rsid w:val="00D27441"/>
    <w:rsid w:val="00D3349A"/>
    <w:rsid w:val="00EC3BB9"/>
    <w:rsid w:val="00F22344"/>
    <w:rsid w:val="00F250AB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A018-CC30-48B2-9518-7677C3C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EC3BB9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Геннадьевна</dc:creator>
  <cp:keywords/>
  <dc:description/>
  <cp:lastModifiedBy>Юля</cp:lastModifiedBy>
  <cp:revision>12</cp:revision>
  <cp:lastPrinted>2022-01-14T02:51:00Z</cp:lastPrinted>
  <dcterms:created xsi:type="dcterms:W3CDTF">2021-12-13T10:27:00Z</dcterms:created>
  <dcterms:modified xsi:type="dcterms:W3CDTF">2022-03-25T03:09:00Z</dcterms:modified>
</cp:coreProperties>
</file>